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1A" w:rsidRDefault="006C5D1A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231F20"/>
          <w:sz w:val="20"/>
          <w:lang w:val="de-AT" w:eastAsia="en-US"/>
        </w:rPr>
      </w:pPr>
      <w:r>
        <w:rPr>
          <w:rFonts w:ascii="Arial" w:hAnsi="Arial" w:cs="Arial"/>
          <w:b/>
          <w:bCs/>
          <w:color w:val="231F20"/>
          <w:sz w:val="20"/>
          <w:lang w:val="de-AT" w:eastAsia="en-US"/>
        </w:rPr>
        <w:t>MABG</w:t>
      </w:r>
      <w:bookmarkStart w:id="0" w:name="_GoBack"/>
      <w:bookmarkEnd w:id="0"/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231F20"/>
          <w:sz w:val="20"/>
          <w:lang w:val="de-AT" w:eastAsia="en-US"/>
        </w:rPr>
      </w:pPr>
      <w:r>
        <w:rPr>
          <w:rFonts w:ascii="Arial" w:hAnsi="Arial" w:cs="Arial"/>
          <w:b/>
          <w:bCs/>
          <w:color w:val="231F20"/>
          <w:sz w:val="20"/>
          <w:lang w:val="de-AT" w:eastAsia="en-US"/>
        </w:rPr>
        <w:t>Ausbildung in der Ordinationsassistenz im Dienstverhältnis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de-AT" w:eastAsia="en-US"/>
        </w:rPr>
      </w:pPr>
      <w:r>
        <w:rPr>
          <w:rFonts w:ascii="Arial" w:hAnsi="Arial" w:cs="Arial"/>
          <w:b/>
          <w:bCs/>
          <w:color w:val="231F20"/>
          <w:sz w:val="20"/>
          <w:lang w:val="de-AT" w:eastAsia="en-US"/>
        </w:rPr>
        <w:t xml:space="preserve">§ 25. </w:t>
      </w:r>
      <w:r>
        <w:rPr>
          <w:rFonts w:ascii="Arial" w:hAnsi="Arial" w:cs="Arial"/>
          <w:color w:val="231F20"/>
          <w:sz w:val="20"/>
          <w:lang w:val="de-AT" w:eastAsia="en-US"/>
        </w:rPr>
        <w:t>(1) Die Ausbildung in der Ordinationsassistenz kann auch im Rahmen eines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de-AT" w:eastAsia="en-US"/>
        </w:rPr>
      </w:pPr>
      <w:r>
        <w:rPr>
          <w:rFonts w:ascii="Arial" w:hAnsi="Arial" w:cs="Arial"/>
          <w:color w:val="231F20"/>
          <w:sz w:val="20"/>
          <w:lang w:val="de-AT" w:eastAsia="en-US"/>
        </w:rPr>
        <w:t>Dienstverhältnisses zu einem/einer niedergelassenen Arzt/Ärztin, einer ärztlichen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de-AT" w:eastAsia="en-US"/>
        </w:rPr>
      </w:pPr>
      <w:r>
        <w:rPr>
          <w:rFonts w:ascii="Arial" w:hAnsi="Arial" w:cs="Arial"/>
          <w:color w:val="231F20"/>
          <w:sz w:val="20"/>
          <w:lang w:val="de-AT" w:eastAsia="en-US"/>
        </w:rPr>
        <w:t xml:space="preserve">Gruppenpraxis, einem selbständigen Ambulatorium oder einer Sanitätsbehörde </w:t>
      </w:r>
      <w:proofErr w:type="gramStart"/>
      <w:r>
        <w:rPr>
          <w:rFonts w:ascii="Arial" w:hAnsi="Arial" w:cs="Arial"/>
          <w:color w:val="231F20"/>
          <w:sz w:val="20"/>
          <w:lang w:val="de-AT" w:eastAsia="en-US"/>
        </w:rPr>
        <w:t>erfolgen</w:t>
      </w:r>
      <w:proofErr w:type="gramEnd"/>
      <w:r>
        <w:rPr>
          <w:rFonts w:ascii="Arial" w:hAnsi="Arial" w:cs="Arial"/>
          <w:color w:val="231F20"/>
          <w:sz w:val="20"/>
          <w:lang w:val="de-AT" w:eastAsia="en-US"/>
        </w:rPr>
        <w:t>,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de-AT" w:eastAsia="en-US"/>
        </w:rPr>
      </w:pPr>
      <w:r>
        <w:rPr>
          <w:rFonts w:ascii="Arial" w:hAnsi="Arial" w:cs="Arial"/>
          <w:color w:val="231F20"/>
          <w:sz w:val="20"/>
          <w:lang w:val="de-AT" w:eastAsia="en-US"/>
        </w:rPr>
        <w:t>sofern dieser/diese/dieses alle in der Ausbildung vorgesehenen Kenntnisse und Fertigkeiten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de-AT" w:eastAsia="en-US"/>
        </w:rPr>
      </w:pPr>
      <w:r>
        <w:rPr>
          <w:rFonts w:ascii="Arial" w:hAnsi="Arial" w:cs="Arial"/>
          <w:color w:val="231F20"/>
          <w:sz w:val="20"/>
          <w:lang w:val="de-AT" w:eastAsia="en-US"/>
        </w:rPr>
        <w:t>vermittelt.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de-AT" w:eastAsia="en-US"/>
        </w:rPr>
      </w:pPr>
      <w:r>
        <w:rPr>
          <w:rFonts w:ascii="Arial" w:hAnsi="Arial" w:cs="Arial"/>
          <w:color w:val="231F20"/>
          <w:sz w:val="20"/>
          <w:lang w:val="de-AT" w:eastAsia="en-US"/>
        </w:rPr>
        <w:t>(2) Die theoretische Ausbildung ist an einer Schule für medizinische Assistenzberufe gemäß §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de-AT" w:eastAsia="en-US"/>
        </w:rPr>
      </w:pPr>
      <w:r>
        <w:rPr>
          <w:rFonts w:ascii="Arial" w:hAnsi="Arial" w:cs="Arial"/>
          <w:color w:val="231F20"/>
          <w:sz w:val="20"/>
          <w:lang w:val="de-AT" w:eastAsia="en-US"/>
        </w:rPr>
        <w:t>22 oder einem Lehrgang für Ordinationsassistenz gemäß § 23 zu absolvieren. Bei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de-AT" w:eastAsia="en-US"/>
        </w:rPr>
      </w:pPr>
      <w:r>
        <w:rPr>
          <w:rFonts w:ascii="Arial" w:hAnsi="Arial" w:cs="Arial"/>
          <w:color w:val="231F20"/>
          <w:sz w:val="20"/>
          <w:lang w:val="de-AT" w:eastAsia="en-US"/>
        </w:rPr>
        <w:t>Ausbildungen im Dienstverhältnis besteht die Möglichkeit einer auf die Abhaltung der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de-AT" w:eastAsia="en-US"/>
        </w:rPr>
      </w:pPr>
      <w:r>
        <w:rPr>
          <w:rFonts w:ascii="Arial" w:hAnsi="Arial" w:cs="Arial"/>
          <w:color w:val="231F20"/>
          <w:sz w:val="20"/>
          <w:lang w:val="de-AT" w:eastAsia="en-US"/>
        </w:rPr>
        <w:t>theoretischen Ausbildung eingeschränkten Bewilligung des/der Landeshauptmanns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de-AT" w:eastAsia="en-US"/>
        </w:rPr>
      </w:pPr>
      <w:r>
        <w:rPr>
          <w:rFonts w:ascii="Arial" w:hAnsi="Arial" w:cs="Arial"/>
          <w:color w:val="231F20"/>
          <w:sz w:val="20"/>
          <w:lang w:val="de-AT" w:eastAsia="en-US"/>
        </w:rPr>
        <w:t>/Landeshauptfrau.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de-AT" w:eastAsia="en-US"/>
        </w:rPr>
      </w:pPr>
      <w:r>
        <w:rPr>
          <w:rFonts w:ascii="Arial" w:hAnsi="Arial" w:cs="Arial"/>
          <w:color w:val="231F20"/>
          <w:sz w:val="20"/>
          <w:lang w:val="de-AT" w:eastAsia="en-US"/>
        </w:rPr>
        <w:t>(3) Im Rahmen der praktischen Ausbildung ist der bestmögliche Theorie-Praxis-Transfer zu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de-AT" w:eastAsia="en-US"/>
        </w:rPr>
      </w:pPr>
      <w:r>
        <w:rPr>
          <w:rFonts w:ascii="Arial" w:hAnsi="Arial" w:cs="Arial"/>
          <w:color w:val="231F20"/>
          <w:sz w:val="20"/>
          <w:lang w:val="de-AT" w:eastAsia="en-US"/>
        </w:rPr>
        <w:t>gewährleisten.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de-AT" w:eastAsia="en-US"/>
        </w:rPr>
      </w:pPr>
      <w:r>
        <w:rPr>
          <w:rFonts w:ascii="Arial" w:hAnsi="Arial" w:cs="Arial"/>
          <w:color w:val="231F20"/>
          <w:sz w:val="20"/>
          <w:lang w:val="de-AT" w:eastAsia="en-US"/>
        </w:rPr>
        <w:t>(4) Tätigkeiten der Ordinationsassistenz dürfen im Rahmen der Ausbildung gemäß Abs. 1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de-AT" w:eastAsia="en-US"/>
        </w:rPr>
      </w:pPr>
      <w:r>
        <w:rPr>
          <w:rFonts w:ascii="Arial" w:hAnsi="Arial" w:cs="Arial"/>
          <w:color w:val="231F20"/>
          <w:sz w:val="20"/>
          <w:lang w:val="de-AT" w:eastAsia="en-US"/>
        </w:rPr>
        <w:t>berufsmäßig unter Anleitung und Aufsicht bereits vor Abschluss der Ausbildung ausgeübt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de-AT" w:eastAsia="en-US"/>
        </w:rPr>
      </w:pPr>
      <w:r>
        <w:rPr>
          <w:rFonts w:ascii="Arial" w:hAnsi="Arial" w:cs="Arial"/>
          <w:color w:val="231F20"/>
          <w:sz w:val="20"/>
          <w:lang w:val="de-AT" w:eastAsia="en-US"/>
        </w:rPr>
        <w:t>werden (Ordinationsassistenz in Ausbildung), sofern die Ordinationsassistenz in Ausbildung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16"/>
          <w:szCs w:val="16"/>
          <w:lang w:val="de-AT" w:eastAsia="en-US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de-AT" w:eastAsia="en-US"/>
        </w:rPr>
        <w:t xml:space="preserve">Karl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  <w:lang w:val="de-AT" w:eastAsia="en-US"/>
        </w:rPr>
        <w:t>Preterebner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  <w:lang w:val="de-AT" w:eastAsia="en-US"/>
        </w:rPr>
        <w:t xml:space="preserve"> MAB – Gesetz 1.1.2013 + Erläuterungen 05.10.2012 / 22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de-AT" w:eastAsia="en-US"/>
        </w:rPr>
      </w:pPr>
      <w:r>
        <w:rPr>
          <w:rFonts w:ascii="Arial" w:hAnsi="Arial" w:cs="Arial"/>
          <w:color w:val="231F20"/>
          <w:sz w:val="20"/>
          <w:lang w:val="de-AT" w:eastAsia="en-US"/>
        </w:rPr>
        <w:t>über die entsprechenden Kenntnisse und Fertigkeiten verfügt. Die erfolgreiche Absolvierung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de-AT" w:eastAsia="en-US"/>
        </w:rPr>
      </w:pPr>
      <w:r>
        <w:rPr>
          <w:rFonts w:ascii="Arial" w:hAnsi="Arial" w:cs="Arial"/>
          <w:color w:val="231F20"/>
          <w:sz w:val="20"/>
          <w:lang w:val="de-AT" w:eastAsia="en-US"/>
        </w:rPr>
        <w:t>der Ausbildung ist innerhalb von drei Jahren ab Aufnahme der Tätigkeit als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de-AT" w:eastAsia="en-US"/>
        </w:rPr>
      </w:pPr>
      <w:r>
        <w:rPr>
          <w:rFonts w:ascii="Arial" w:hAnsi="Arial" w:cs="Arial"/>
          <w:color w:val="231F20"/>
          <w:sz w:val="20"/>
          <w:lang w:val="de-AT" w:eastAsia="en-US"/>
        </w:rPr>
        <w:t>Ordinationsassistenz in Ausbildung nachzuweisen. Kann nach Ablauf der dreijährigen Frist die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de-AT" w:eastAsia="en-US"/>
        </w:rPr>
      </w:pPr>
      <w:r>
        <w:rPr>
          <w:rFonts w:ascii="Arial" w:hAnsi="Arial" w:cs="Arial"/>
          <w:color w:val="231F20"/>
          <w:sz w:val="20"/>
          <w:lang w:val="de-AT" w:eastAsia="en-US"/>
        </w:rPr>
        <w:t>erfolgreiche Absolvierung der Ausbildung nicht nachgewiesen werden, erlischt die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de-AT" w:eastAsia="en-US"/>
        </w:rPr>
      </w:pPr>
      <w:r>
        <w:rPr>
          <w:rFonts w:ascii="Arial" w:hAnsi="Arial" w:cs="Arial"/>
          <w:color w:val="231F20"/>
          <w:sz w:val="20"/>
          <w:lang w:val="de-AT" w:eastAsia="en-US"/>
        </w:rPr>
        <w:t>Berechtigung zur weiteren berufsmäßigen Ausübung der Tätigkeit in der Ordinationsassistenz.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de-AT" w:eastAsia="en-US"/>
        </w:rPr>
      </w:pPr>
      <w:r>
        <w:rPr>
          <w:rFonts w:ascii="Arial" w:hAnsi="Arial" w:cs="Arial"/>
          <w:color w:val="231F20"/>
          <w:sz w:val="20"/>
          <w:lang w:val="de-AT" w:eastAsia="en-US"/>
        </w:rPr>
        <w:t>Die Unterbrechung der Ausbildung in Folge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de-AT" w:eastAsia="en-US"/>
        </w:rPr>
      </w:pPr>
      <w:r>
        <w:rPr>
          <w:rFonts w:ascii="Arial" w:hAnsi="Arial" w:cs="Arial"/>
          <w:i/>
          <w:iCs/>
          <w:color w:val="231F20"/>
          <w:sz w:val="20"/>
          <w:lang w:val="de-AT" w:eastAsia="en-US"/>
        </w:rPr>
        <w:t>1</w:t>
      </w:r>
      <w:r>
        <w:rPr>
          <w:rFonts w:ascii="Arial" w:hAnsi="Arial" w:cs="Arial"/>
          <w:color w:val="231F20"/>
          <w:sz w:val="20"/>
          <w:lang w:val="de-AT" w:eastAsia="en-US"/>
        </w:rPr>
        <w:t>. von Beschäftigungsverboten gemäß Mutterschutzgesetz 1979, BGBl. Nr. 221,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de-AT" w:eastAsia="en-US"/>
        </w:rPr>
      </w:pPr>
      <w:r>
        <w:rPr>
          <w:rFonts w:ascii="Arial" w:hAnsi="Arial" w:cs="Arial"/>
          <w:i/>
          <w:iCs/>
          <w:color w:val="231F20"/>
          <w:sz w:val="20"/>
          <w:lang w:val="de-AT" w:eastAsia="en-US"/>
        </w:rPr>
        <w:t>2</w:t>
      </w:r>
      <w:r>
        <w:rPr>
          <w:rFonts w:ascii="Arial" w:hAnsi="Arial" w:cs="Arial"/>
          <w:color w:val="231F20"/>
          <w:sz w:val="20"/>
          <w:lang w:val="de-AT" w:eastAsia="en-US"/>
        </w:rPr>
        <w:t>. von Karenzzeiten gemäß Mutterschutzgesetz 1979, Kinderbetreuungsgeldgesetz,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de-AT" w:eastAsia="en-US"/>
        </w:rPr>
      </w:pPr>
      <w:r>
        <w:rPr>
          <w:rFonts w:ascii="Arial" w:hAnsi="Arial" w:cs="Arial"/>
          <w:color w:val="231F20"/>
          <w:sz w:val="20"/>
          <w:lang w:val="de-AT" w:eastAsia="en-US"/>
        </w:rPr>
        <w:t>BGBl. I Nr. 103/2001, oder Väter-Karenzgesetz, BGBl. Nr. 651/1989,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de-AT" w:eastAsia="en-US"/>
        </w:rPr>
      </w:pPr>
      <w:r>
        <w:rPr>
          <w:rFonts w:ascii="Arial" w:hAnsi="Arial" w:cs="Arial"/>
          <w:i/>
          <w:iCs/>
          <w:color w:val="231F20"/>
          <w:sz w:val="20"/>
          <w:lang w:val="de-AT" w:eastAsia="en-US"/>
        </w:rPr>
        <w:t>3</w:t>
      </w:r>
      <w:r>
        <w:rPr>
          <w:rFonts w:ascii="Arial" w:hAnsi="Arial" w:cs="Arial"/>
          <w:color w:val="231F20"/>
          <w:sz w:val="20"/>
          <w:lang w:val="de-AT" w:eastAsia="en-US"/>
        </w:rPr>
        <w:t>. eines Präsenz- oder Ausbildungsdienstes gemäß Wehrgesetz 2001, BGBl. I Nr.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de-AT" w:eastAsia="en-US"/>
        </w:rPr>
      </w:pPr>
      <w:r>
        <w:rPr>
          <w:rFonts w:ascii="Arial" w:hAnsi="Arial" w:cs="Arial"/>
          <w:color w:val="231F20"/>
          <w:sz w:val="20"/>
          <w:lang w:val="de-AT" w:eastAsia="en-US"/>
        </w:rPr>
        <w:t>246,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de-AT" w:eastAsia="en-US"/>
        </w:rPr>
      </w:pPr>
      <w:r>
        <w:rPr>
          <w:rFonts w:ascii="Arial" w:hAnsi="Arial" w:cs="Arial"/>
          <w:i/>
          <w:iCs/>
          <w:color w:val="231F20"/>
          <w:sz w:val="20"/>
          <w:lang w:val="de-AT" w:eastAsia="en-US"/>
        </w:rPr>
        <w:t>4</w:t>
      </w:r>
      <w:r>
        <w:rPr>
          <w:rFonts w:ascii="Arial" w:hAnsi="Arial" w:cs="Arial"/>
          <w:color w:val="231F20"/>
          <w:sz w:val="20"/>
          <w:lang w:val="de-AT" w:eastAsia="en-US"/>
        </w:rPr>
        <w:t>. eines Zivildienstes gemäß Zivildienstgesetz 1986, BGBl. Nr. 679, oder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de-AT" w:eastAsia="en-US"/>
        </w:rPr>
      </w:pPr>
      <w:r>
        <w:rPr>
          <w:rFonts w:ascii="Arial" w:hAnsi="Arial" w:cs="Arial"/>
          <w:i/>
          <w:iCs/>
          <w:color w:val="231F20"/>
          <w:sz w:val="20"/>
          <w:lang w:val="de-AT" w:eastAsia="en-US"/>
        </w:rPr>
        <w:t>5</w:t>
      </w:r>
      <w:r>
        <w:rPr>
          <w:rFonts w:ascii="Arial" w:hAnsi="Arial" w:cs="Arial"/>
          <w:color w:val="231F20"/>
          <w:sz w:val="20"/>
          <w:lang w:val="de-AT" w:eastAsia="en-US"/>
        </w:rPr>
        <w:t>. einer Familienhospizkarenz oder -freistellung nach den jeweiligen bundes- oder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de-AT" w:eastAsia="en-US"/>
        </w:rPr>
      </w:pPr>
      <w:r>
        <w:rPr>
          <w:rFonts w:ascii="Arial" w:hAnsi="Arial" w:cs="Arial"/>
          <w:color w:val="231F20"/>
          <w:sz w:val="20"/>
          <w:lang w:val="de-AT" w:eastAsia="en-US"/>
        </w:rPr>
        <w:t>landesgesetzlichen Bestimmungen oder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de-AT" w:eastAsia="en-US"/>
        </w:rPr>
      </w:pPr>
      <w:r>
        <w:rPr>
          <w:rFonts w:ascii="Arial" w:hAnsi="Arial" w:cs="Arial"/>
          <w:i/>
          <w:iCs/>
          <w:color w:val="231F20"/>
          <w:sz w:val="20"/>
          <w:lang w:val="de-AT" w:eastAsia="en-US"/>
        </w:rPr>
        <w:t>6</w:t>
      </w:r>
      <w:r>
        <w:rPr>
          <w:rFonts w:ascii="Arial" w:hAnsi="Arial" w:cs="Arial"/>
          <w:color w:val="231F20"/>
          <w:sz w:val="20"/>
          <w:lang w:val="de-AT" w:eastAsia="en-US"/>
        </w:rPr>
        <w:t>. einer länger als drei Monate dauernden Erkrankung hemmt den Lauf der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231F20"/>
          <w:sz w:val="20"/>
          <w:lang w:val="de-AT" w:eastAsia="en-US"/>
        </w:rPr>
      </w:pPr>
      <w:proofErr w:type="gramStart"/>
      <w:r>
        <w:rPr>
          <w:rFonts w:ascii="Arial" w:hAnsi="Arial" w:cs="Arial"/>
          <w:color w:val="231F20"/>
          <w:sz w:val="20"/>
          <w:lang w:val="de-AT" w:eastAsia="en-US"/>
        </w:rPr>
        <w:t>dreijährigen</w:t>
      </w:r>
      <w:proofErr w:type="gramEnd"/>
      <w:r>
        <w:rPr>
          <w:rFonts w:ascii="Arial" w:hAnsi="Arial" w:cs="Arial"/>
          <w:color w:val="231F20"/>
          <w:sz w:val="20"/>
          <w:lang w:val="de-AT" w:eastAsia="en-US"/>
        </w:rPr>
        <w:t xml:space="preserve"> Frist.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Auf Grund der Besonderheiten des Berufs der Ordinationsassistenz, die fast ausschließlich im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niedergelassenen Bereich (v.a. ärztliche Ordinationen) tätig ist, ist es zielführend, für diese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Berufsgruppe auch die Möglichkeit zu eröffnen, ihre Ausbildung im Dienstverhältnis zu absolvieren.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 xml:space="preserve">Dies </w:t>
      </w:r>
      <w:proofErr w:type="gramStart"/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ist</w:t>
      </w:r>
      <w:proofErr w:type="gramEnd"/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 xml:space="preserve"> einerseits der ausdrückliche Wunsch der Berufsgruppe der Ordinationsgehilfen/-innen und der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Österreichischen Ärztekammer und entspricht andererseits dem vergleichbaren Gesundheitsberuf der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proofErr w:type="gramStart"/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Zahnärztlichen</w:t>
      </w:r>
      <w:proofErr w:type="gramEnd"/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 xml:space="preserve"> Assistenz nach den Regelungen des Zahnärztegesetzes, BGBl. I Nr. 126/2005, in der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Fassung des Zahnärztliche Assistenz-Gesetzes, BGBl. I Nr. 38/2012.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Bei dieser Form der Ausbildung stehen die Auszubildenden im Dienstverhältnis zu einem/einer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niedergelassenen Arzt/Ärztin, einer ärztlichen Gruppenpraxis, einem selbständigen Ambulatorium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 xml:space="preserve">oder einer Sanitätsbehörde, wo der praktische Teil der Ausbildung vermittelt wird, und </w:t>
      </w:r>
      <w:proofErr w:type="gramStart"/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absolvieren</w:t>
      </w:r>
      <w:proofErr w:type="gramEnd"/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parallel dazu die theoretische Ausbildung an einer Schule für medizinische Assistenzberufe oder an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einem Lehrgang für Ordinationsassistenz.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Um den Besonderheiten insbesondere von kleinen ärztlichen Ordinationen Rechnung zu tragen,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dürfen die Tätigkeiten der Ordinationsassistenz bereits während der Ausbildung im Dienstverhältnis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berufsmäßig unter Anleitung und Aufsicht bereits vor Abschluss der Ausbildung ausgeübt werden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(Ordinationsassistenz in Ausbildung). Klarzustellen ist, dass die Ordinationsassistenz in Ausbildung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über die entsprechenden Kenntnisse und Fertigkeiten verfügen muss und die Aufsicht in Form von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„Draufsicht“ der ausbildenden Personen zur erfolgen hat. Die erfolgreiche Absolvierung der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Ausbildung ist innerhalb von drei Jahren ab Aufnahme der Tätigkeit als Ordinationsassistenz in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Ausbildung nachzuweisen. Kann nach Ablauf der dreijährigen Frist vorbehaltlich der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Ausnahmetatbestände die erfolgreiche Absolvierung der Ausbildung nicht nachgewiesen werden,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erlischt die Berechtigung zur weiteren berufsmäßigen Ausübung der Tätigkeit in der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Ordinationsassistenz.</w:t>
      </w:r>
    </w:p>
    <w:p w:rsidR="007443E9" w:rsidRP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highlight w:val="yellow"/>
          <w:lang w:val="de-AT" w:eastAsia="en-US"/>
        </w:rPr>
      </w:pPr>
      <w:r w:rsidRPr="007443E9">
        <w:rPr>
          <w:rFonts w:ascii="Arial" w:hAnsi="Arial" w:cs="Arial"/>
          <w:i/>
          <w:iCs/>
          <w:color w:val="008000"/>
          <w:sz w:val="20"/>
          <w:highlight w:val="yellow"/>
          <w:lang w:val="de-AT" w:eastAsia="en-US"/>
        </w:rPr>
        <w:t xml:space="preserve">Hinsichtlich der Tragung der Ausbildungskosten enthält das Gesetz – entsprechend </w:t>
      </w:r>
      <w:proofErr w:type="gramStart"/>
      <w:r w:rsidRPr="007443E9">
        <w:rPr>
          <w:rFonts w:ascii="Arial" w:hAnsi="Arial" w:cs="Arial"/>
          <w:i/>
          <w:iCs/>
          <w:color w:val="008000"/>
          <w:sz w:val="20"/>
          <w:highlight w:val="yellow"/>
          <w:lang w:val="de-AT" w:eastAsia="en-US"/>
        </w:rPr>
        <w:t>den</w:t>
      </w:r>
      <w:proofErr w:type="gramEnd"/>
    </w:p>
    <w:p w:rsidR="007443E9" w:rsidRP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highlight w:val="yellow"/>
          <w:lang w:val="de-AT" w:eastAsia="en-US"/>
        </w:rPr>
      </w:pPr>
      <w:r w:rsidRPr="007443E9">
        <w:rPr>
          <w:rFonts w:ascii="Arial" w:hAnsi="Arial" w:cs="Arial"/>
          <w:i/>
          <w:iCs/>
          <w:color w:val="008000"/>
          <w:sz w:val="20"/>
          <w:highlight w:val="yellow"/>
          <w:lang w:val="de-AT" w:eastAsia="en-US"/>
        </w:rPr>
        <w:t>Ausbildungsregelungen anderer nichtärztlicher Gesundheitsberufe – zwar keine ausdrücklichen</w:t>
      </w:r>
    </w:p>
    <w:p w:rsidR="007443E9" w:rsidRP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highlight w:val="yellow"/>
          <w:lang w:val="de-AT" w:eastAsia="en-US"/>
        </w:rPr>
      </w:pPr>
      <w:r w:rsidRPr="007443E9">
        <w:rPr>
          <w:rFonts w:ascii="Arial" w:hAnsi="Arial" w:cs="Arial"/>
          <w:i/>
          <w:iCs/>
          <w:color w:val="008000"/>
          <w:sz w:val="20"/>
          <w:highlight w:val="yellow"/>
          <w:lang w:val="de-AT" w:eastAsia="en-US"/>
        </w:rPr>
        <w:t>Regelungen. Für die „duale Ausbildung“ ist allerdings die höchstgerichtliche Judikatur zu beachten,</w:t>
      </w:r>
    </w:p>
    <w:p w:rsidR="007443E9" w:rsidRP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highlight w:val="yellow"/>
          <w:lang w:val="de-AT" w:eastAsia="en-US"/>
        </w:rPr>
      </w:pPr>
      <w:r w:rsidRPr="007443E9">
        <w:rPr>
          <w:rFonts w:ascii="Arial" w:hAnsi="Arial" w:cs="Arial"/>
          <w:i/>
          <w:iCs/>
          <w:color w:val="008000"/>
          <w:sz w:val="20"/>
          <w:highlight w:val="yellow"/>
          <w:lang w:val="de-AT" w:eastAsia="en-US"/>
        </w:rPr>
        <w:t>wonach in analoger Anwendung des Berufsausbildungsgesetzes der/die Arbeitgeber/in für die Kosten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 w:rsidRPr="007443E9">
        <w:rPr>
          <w:rFonts w:ascii="Arial" w:hAnsi="Arial" w:cs="Arial"/>
          <w:i/>
          <w:iCs/>
          <w:color w:val="008000"/>
          <w:sz w:val="20"/>
          <w:highlight w:val="yellow"/>
          <w:lang w:val="de-AT" w:eastAsia="en-US"/>
        </w:rPr>
        <w:t>des theoretischen Fachkurses aufzukommen hat (vgl. OGH 29.3.2001, 8ObA224/00z).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lastRenderedPageBreak/>
        <w:t>Was die Zulässigkeit allfälliger Rückzahlungsvereinbarungen betrifft, so ist einerseits klarzustellen,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dass die arbeitsrechtliche Regelung des § 2d Arbeitsvertragsrechts-Anpassungsgesetz, BGBl. Nr.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459/1993, in der geltenden Fassung, die Rückerstattung von Ausbildungskosten entsprechenden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 xml:space="preserve">Einschränkungen, insbesondere hinsichtlich minderjähriger Arbeitnehmer/innen, </w:t>
      </w:r>
      <w:proofErr w:type="gramStart"/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unterwirft</w:t>
      </w:r>
      <w:proofErr w:type="gramEnd"/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. Weiters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war diese Frage auch bereits Gegenstand der Beurteilung durch die Rechtsprechung: Demnach hat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eine Abwägung unter Berücksichtigung aller Umstände im Einzelfall zu erfolgen, wobei insbesondere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auf die Verhältnismäßigkeit und Zumutbarkeit einer derartigen Vereinbarung sowie auf den Umstand,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dass das dem/der Arbeitnehmer/ in zustehende Kündigungsrecht faktisch nicht unzumutbar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einschränkt werden darf, abzustellen ist (vgl. z.B. OGH 23.11.2005, 9ObA86/05w).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Klargestellt wird, dass die Auszubildenden nicht verpflichtet sind, die Ausbildung im Rahmen eines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Dienstverhältnisses zu absolvieren. Selbstredend steht ihnen auch die Möglichkeit offen, die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Ausbildung an einer Schule für medizinische Assistenzberufe zu absolvieren und die</w:t>
      </w:r>
    </w:p>
    <w:p w:rsidR="007443E9" w:rsidRDefault="007443E9" w:rsidP="007443E9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8000"/>
          <w:sz w:val="20"/>
          <w:lang w:val="de-AT" w:eastAsia="en-US"/>
        </w:rPr>
      </w:pPr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Berufsberechtigung in weiteren medizinischen Assistenzberufen einschließlich der medizinischen</w:t>
      </w:r>
    </w:p>
    <w:p w:rsidR="00C15691" w:rsidRDefault="007443E9" w:rsidP="007443E9">
      <w:r>
        <w:rPr>
          <w:rFonts w:ascii="Arial" w:hAnsi="Arial" w:cs="Arial"/>
          <w:i/>
          <w:iCs/>
          <w:color w:val="008000"/>
          <w:sz w:val="20"/>
          <w:lang w:val="de-AT" w:eastAsia="en-US"/>
        </w:rPr>
        <w:t>Fachassistenz zu erwerben.</w:t>
      </w:r>
    </w:p>
    <w:sectPr w:rsidR="00C156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C10"/>
    <w:multiLevelType w:val="hybridMultilevel"/>
    <w:tmpl w:val="9BF69856"/>
    <w:lvl w:ilvl="0" w:tplc="BD108F44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C0D15"/>
    <w:multiLevelType w:val="hybridMultilevel"/>
    <w:tmpl w:val="E9E2392C"/>
    <w:lvl w:ilvl="0" w:tplc="CDA25678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3A7855C3"/>
    <w:multiLevelType w:val="multilevel"/>
    <w:tmpl w:val="24F2C3F8"/>
    <w:lvl w:ilvl="0">
      <w:start w:val="1"/>
      <w:numFmt w:val="upperRoman"/>
      <w:pStyle w:val="berschrift1"/>
      <w:lvlText w:val="%1.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E9"/>
    <w:rsid w:val="000500C4"/>
    <w:rsid w:val="00147291"/>
    <w:rsid w:val="00197A85"/>
    <w:rsid w:val="006C5D1A"/>
    <w:rsid w:val="00700B93"/>
    <w:rsid w:val="007443E9"/>
    <w:rsid w:val="008B16D8"/>
    <w:rsid w:val="008D4729"/>
    <w:rsid w:val="00C15691"/>
    <w:rsid w:val="00C52C0A"/>
    <w:rsid w:val="00D66664"/>
    <w:rsid w:val="00D90EB5"/>
    <w:rsid w:val="00E17197"/>
    <w:rsid w:val="00FB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197"/>
    <w:pPr>
      <w:spacing w:after="0"/>
    </w:pPr>
    <w:rPr>
      <w:rFonts w:ascii="Calibri" w:hAnsi="Calibri" w:cs="Calibri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66664"/>
    <w:pPr>
      <w:keepNext/>
      <w:keepLines/>
      <w:numPr>
        <w:numId w:val="2"/>
      </w:numPr>
      <w:shd w:val="clear" w:color="auto" w:fill="F2F2F2" w:themeFill="background1" w:themeFillShade="F2"/>
      <w:spacing w:before="200"/>
      <w:outlineLvl w:val="0"/>
    </w:pPr>
    <w:rPr>
      <w:rFonts w:asciiTheme="majorHAnsi" w:eastAsiaTheme="majorEastAsia" w:hAnsiTheme="majorHAnsi" w:cstheme="majorBidi"/>
      <w:smallCaps/>
      <w:color w:val="C00000"/>
      <w:spacing w:val="5"/>
      <w:sz w:val="48"/>
      <w:szCs w:val="7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66664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00C4"/>
    <w:pPr>
      <w:keepNext/>
      <w:keepLines/>
      <w:spacing w:before="600"/>
      <w:ind w:left="360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66664"/>
    <w:pPr>
      <w:keepNext/>
      <w:keepLines/>
      <w:spacing w:before="200"/>
      <w:ind w:left="284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90EB5"/>
    <w:rPr>
      <w:rFonts w:asciiTheme="majorHAnsi" w:eastAsiaTheme="majorEastAsia" w:hAnsiTheme="majorHAnsi" w:cstheme="majorBidi"/>
      <w:smallCaps/>
      <w:color w:val="C00000"/>
      <w:spacing w:val="5"/>
      <w:sz w:val="48"/>
      <w:szCs w:val="72"/>
      <w:shd w:val="clear" w:color="auto" w:fill="F2F2F2" w:themeFill="background1" w:themeFillShade="F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0EB5"/>
    <w:rPr>
      <w:rFonts w:asciiTheme="majorHAnsi" w:eastAsiaTheme="majorEastAsia" w:hAnsiTheme="majorHAnsi" w:cstheme="majorBidi"/>
      <w:b/>
      <w:bCs/>
      <w:color w:val="4F81BD" w:themeColor="accent1"/>
      <w:sz w:val="3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00C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KeinLeerraum">
    <w:name w:val="No Spacing"/>
    <w:link w:val="KeinLeerraumZchn"/>
    <w:uiPriority w:val="1"/>
    <w:qFormat/>
    <w:rsid w:val="00D90EB5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90EB5"/>
    <w:rPr>
      <w:rFonts w:eastAsiaTheme="minorEastAsia"/>
      <w:lang w:eastAsia="de-AT"/>
    </w:rPr>
  </w:style>
  <w:style w:type="paragraph" w:styleId="Listenabsatz">
    <w:name w:val="List Paragraph"/>
    <w:basedOn w:val="Standard"/>
    <w:uiPriority w:val="34"/>
    <w:qFormat/>
    <w:rsid w:val="00D90EB5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D90EB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90EB5"/>
    <w:pPr>
      <w:outlineLvl w:val="9"/>
    </w:pPr>
    <w:rPr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666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D4729"/>
    <w:pPr>
      <w:spacing w:before="240"/>
      <w:outlineLvl w:val="0"/>
    </w:pPr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D4729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customStyle="1" w:styleId="Formatvorlage2">
    <w:name w:val="Formatvorlage2"/>
    <w:basedOn w:val="Listenabsatz"/>
    <w:link w:val="Formatvorlage2Zchn"/>
    <w:autoRedefine/>
    <w:qFormat/>
    <w:rsid w:val="008B16D8"/>
    <w:pPr>
      <w:ind w:left="357" w:hanging="357"/>
    </w:pPr>
    <w:rPr>
      <w:rFonts w:ascii="Arial" w:hAnsi="Arial" w:cstheme="minorBidi"/>
      <w:b/>
    </w:rPr>
  </w:style>
  <w:style w:type="character" w:customStyle="1" w:styleId="Formatvorlage2Zchn">
    <w:name w:val="Formatvorlage2 Zchn"/>
    <w:basedOn w:val="Absatz-Standardschriftart"/>
    <w:link w:val="Formatvorlage2"/>
    <w:rsid w:val="008B16D8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197"/>
    <w:pPr>
      <w:spacing w:after="0"/>
    </w:pPr>
    <w:rPr>
      <w:rFonts w:ascii="Calibri" w:hAnsi="Calibri" w:cs="Calibri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66664"/>
    <w:pPr>
      <w:keepNext/>
      <w:keepLines/>
      <w:numPr>
        <w:numId w:val="2"/>
      </w:numPr>
      <w:shd w:val="clear" w:color="auto" w:fill="F2F2F2" w:themeFill="background1" w:themeFillShade="F2"/>
      <w:spacing w:before="200"/>
      <w:outlineLvl w:val="0"/>
    </w:pPr>
    <w:rPr>
      <w:rFonts w:asciiTheme="majorHAnsi" w:eastAsiaTheme="majorEastAsia" w:hAnsiTheme="majorHAnsi" w:cstheme="majorBidi"/>
      <w:smallCaps/>
      <w:color w:val="C00000"/>
      <w:spacing w:val="5"/>
      <w:sz w:val="48"/>
      <w:szCs w:val="7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66664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00C4"/>
    <w:pPr>
      <w:keepNext/>
      <w:keepLines/>
      <w:spacing w:before="600"/>
      <w:ind w:left="360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66664"/>
    <w:pPr>
      <w:keepNext/>
      <w:keepLines/>
      <w:spacing w:before="200"/>
      <w:ind w:left="284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90EB5"/>
    <w:rPr>
      <w:rFonts w:asciiTheme="majorHAnsi" w:eastAsiaTheme="majorEastAsia" w:hAnsiTheme="majorHAnsi" w:cstheme="majorBidi"/>
      <w:smallCaps/>
      <w:color w:val="C00000"/>
      <w:spacing w:val="5"/>
      <w:sz w:val="48"/>
      <w:szCs w:val="72"/>
      <w:shd w:val="clear" w:color="auto" w:fill="F2F2F2" w:themeFill="background1" w:themeFillShade="F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0EB5"/>
    <w:rPr>
      <w:rFonts w:asciiTheme="majorHAnsi" w:eastAsiaTheme="majorEastAsia" w:hAnsiTheme="majorHAnsi" w:cstheme="majorBidi"/>
      <w:b/>
      <w:bCs/>
      <w:color w:val="4F81BD" w:themeColor="accent1"/>
      <w:sz w:val="36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00C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KeinLeerraum">
    <w:name w:val="No Spacing"/>
    <w:link w:val="KeinLeerraumZchn"/>
    <w:uiPriority w:val="1"/>
    <w:qFormat/>
    <w:rsid w:val="00D90EB5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D90EB5"/>
    <w:rPr>
      <w:rFonts w:eastAsiaTheme="minorEastAsia"/>
      <w:lang w:eastAsia="de-AT"/>
    </w:rPr>
  </w:style>
  <w:style w:type="paragraph" w:styleId="Listenabsatz">
    <w:name w:val="List Paragraph"/>
    <w:basedOn w:val="Standard"/>
    <w:uiPriority w:val="34"/>
    <w:qFormat/>
    <w:rsid w:val="00D90EB5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D90EB5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90EB5"/>
    <w:pPr>
      <w:outlineLvl w:val="9"/>
    </w:pPr>
    <w:rPr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666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D4729"/>
    <w:pPr>
      <w:spacing w:before="240"/>
      <w:outlineLvl w:val="0"/>
    </w:pPr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D4729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customStyle="1" w:styleId="Formatvorlage2">
    <w:name w:val="Formatvorlage2"/>
    <w:basedOn w:val="Listenabsatz"/>
    <w:link w:val="Formatvorlage2Zchn"/>
    <w:autoRedefine/>
    <w:qFormat/>
    <w:rsid w:val="008B16D8"/>
    <w:pPr>
      <w:ind w:left="357" w:hanging="357"/>
    </w:pPr>
    <w:rPr>
      <w:rFonts w:ascii="Arial" w:hAnsi="Arial" w:cstheme="minorBidi"/>
      <w:b/>
    </w:rPr>
  </w:style>
  <w:style w:type="character" w:customStyle="1" w:styleId="Formatvorlage2Zchn">
    <w:name w:val="Formatvorlage2 Zchn"/>
    <w:basedOn w:val="Absatz-Standardschriftart"/>
    <w:link w:val="Formatvorlage2"/>
    <w:rsid w:val="008B16D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5167</Characters>
  <Application>Microsoft Office Word</Application>
  <DocSecurity>0</DocSecurity>
  <Lines>43</Lines>
  <Paragraphs>11</Paragraphs>
  <ScaleCrop>false</ScaleCrop>
  <Company>Hewlett-Packard Company</Company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dcterms:created xsi:type="dcterms:W3CDTF">2014-06-24T11:49:00Z</dcterms:created>
  <dcterms:modified xsi:type="dcterms:W3CDTF">2014-06-24T11:51:00Z</dcterms:modified>
</cp:coreProperties>
</file>